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3C7" w:rsidRDefault="001763C7">
      <w:pPr>
        <w:pStyle w:val="Standard"/>
        <w:rPr>
          <w:rFonts w:eastAsia="Times New Roman"/>
          <w:b/>
          <w:noProof/>
          <w:sz w:val="36"/>
          <w:szCs w:val="36"/>
          <w:lang w:val="es-ES" w:eastAsia="es-ES" w:bidi="ar-SA"/>
        </w:rPr>
      </w:pPr>
    </w:p>
    <w:p w:rsidR="00A50817" w:rsidRDefault="00282DEB">
      <w:pPr>
        <w:pStyle w:val="Standard"/>
        <w:rPr>
          <w:rFonts w:eastAsia="Times New Roman"/>
          <w:b/>
          <w:noProof/>
          <w:sz w:val="36"/>
          <w:szCs w:val="36"/>
          <w:lang w:val="es-ES" w:eastAsia="es-ES" w:bidi="ar-SA"/>
        </w:rPr>
      </w:pPr>
      <w:r>
        <w:rPr>
          <w:rFonts w:eastAsia="Times New Roman"/>
          <w:b/>
          <w:noProof/>
          <w:sz w:val="36"/>
          <w:szCs w:val="36"/>
          <w:lang w:val="es-ES" w:eastAsia="es-ES" w:bidi="ar-SA"/>
        </w:rPr>
        <w:drawing>
          <wp:inline distT="0" distB="0" distL="0" distR="0">
            <wp:extent cx="5247861" cy="5334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5" b="18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048" cy="53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before="300"/>
        <w:textAlignment w:val="auto"/>
        <w:outlineLvl w:val="1"/>
        <w:rPr>
          <w:rFonts w:ascii="Open Sans Bold" w:eastAsia="Times New Roman" w:hAnsi="Open Sans Bold" w:cs="Times New Roman"/>
          <w:b/>
          <w:bCs/>
          <w:color w:val="BF0404"/>
          <w:kern w:val="0"/>
          <w:sz w:val="35"/>
          <w:szCs w:val="35"/>
          <w:lang w:val="es-ES" w:eastAsia="es-ES" w:bidi="ar-SA"/>
        </w:rPr>
      </w:pPr>
      <w:hyperlink r:id="rId8" w:tooltip="BOLETÍN Nº 178 - 9 de septiembre de 2026" w:history="1">
        <w:r w:rsidRPr="009F7850">
          <w:rPr>
            <w:rFonts w:ascii="Open Sans Bold" w:eastAsia="Times New Roman" w:hAnsi="Open Sans Bold" w:cs="Times New Roman"/>
            <w:b/>
            <w:bCs/>
            <w:color w:val="BF0404"/>
            <w:kern w:val="0"/>
            <w:sz w:val="35"/>
            <w:szCs w:val="35"/>
            <w:u w:val="single"/>
            <w:lang w:val="es-ES" w:eastAsia="es-ES" w:bidi="ar-SA"/>
          </w:rPr>
          <w:t>BOLETÍN Nº 178 - 9 de septiembre de 2026</w:t>
        </w:r>
      </w:hyperlink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before="150" w:after="150" w:line="360" w:lineRule="atLeast"/>
        <w:textAlignment w:val="auto"/>
        <w:rPr>
          <w:rFonts w:ascii="Open Sans Bold" w:eastAsia="Times New Roman" w:hAnsi="Open Sans Bold" w:cs="Times New Roman"/>
          <w:color w:val="E03B3B"/>
          <w:spacing w:val="12"/>
          <w:kern w:val="0"/>
          <w:sz w:val="27"/>
          <w:szCs w:val="27"/>
          <w:lang w:val="es-ES" w:eastAsia="es-ES" w:bidi="ar-SA"/>
        </w:rPr>
      </w:pPr>
      <w:r w:rsidRPr="009F7850">
        <w:rPr>
          <w:rFonts w:ascii="Open Sans Bold" w:eastAsia="Times New Roman" w:hAnsi="Open Sans Bold" w:cs="Times New Roman"/>
          <w:color w:val="E03B3B"/>
          <w:spacing w:val="12"/>
          <w:kern w:val="0"/>
          <w:sz w:val="27"/>
          <w:szCs w:val="27"/>
          <w:lang w:val="es-ES" w:eastAsia="es-ES" w:bidi="ar-SA"/>
        </w:rPr>
        <w:t>6. Otros anuncios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100" w:afterAutospacing="1"/>
        <w:textAlignment w:val="auto"/>
        <w:rPr>
          <w:rFonts w:ascii="Open Sans Bold" w:eastAsia="Times New Roman" w:hAnsi="Open Sans Bold" w:cs="Times New Roman"/>
          <w:color w:val="333333"/>
          <w:spacing w:val="12"/>
          <w:kern w:val="0"/>
          <w:lang w:val="es-ES" w:eastAsia="es-ES" w:bidi="ar-SA"/>
        </w:rPr>
      </w:pPr>
      <w:r w:rsidRPr="009F7850">
        <w:rPr>
          <w:rFonts w:ascii="Open Sans Bold" w:eastAsia="Times New Roman" w:hAnsi="Open Sans Bold" w:cs="Times New Roman"/>
          <w:color w:val="333333"/>
          <w:spacing w:val="12"/>
          <w:kern w:val="0"/>
          <w:lang w:val="es-ES" w:eastAsia="es-ES" w:bidi="ar-SA"/>
        </w:rPr>
        <w:t>6.1. Edictos de notificación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300"/>
        <w:textAlignment w:val="auto"/>
        <w:rPr>
          <w:rFonts w:ascii="Arial" w:eastAsia="Times New Roman" w:hAnsi="Arial" w:cs="Arial"/>
          <w:caps/>
          <w:color w:val="333333"/>
          <w:spacing w:val="12"/>
          <w:kern w:val="0"/>
          <w:lang w:val="es-ES" w:eastAsia="es-ES" w:bidi="ar-SA"/>
        </w:rPr>
      </w:pPr>
      <w:r w:rsidRPr="009F7850">
        <w:rPr>
          <w:rFonts w:ascii="Arial" w:eastAsia="Times New Roman" w:hAnsi="Arial" w:cs="Arial"/>
          <w:caps/>
          <w:color w:val="333333"/>
          <w:spacing w:val="12"/>
          <w:kern w:val="0"/>
          <w:lang w:val="es-ES" w:eastAsia="es-ES" w:bidi="ar-SA"/>
        </w:rPr>
        <w:t>VILLATUERTA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before="450" w:after="450" w:line="360" w:lineRule="atLeast"/>
        <w:textAlignment w:val="auto"/>
        <w:rPr>
          <w:rFonts w:ascii="Open Sans Bold" w:eastAsia="Times New Roman" w:hAnsi="Open Sans Bold" w:cs="Times New Roman"/>
          <w:color w:val="BF0404"/>
          <w:spacing w:val="12"/>
          <w:kern w:val="0"/>
          <w:sz w:val="27"/>
          <w:szCs w:val="27"/>
          <w:lang w:val="es-ES" w:eastAsia="es-ES" w:bidi="ar-SA"/>
        </w:rPr>
      </w:pPr>
      <w:r w:rsidRPr="009F7850">
        <w:rPr>
          <w:rFonts w:ascii="Open Sans Bold" w:eastAsia="Times New Roman" w:hAnsi="Open Sans Bold" w:cs="Times New Roman"/>
          <w:color w:val="BF0404"/>
          <w:spacing w:val="12"/>
          <w:kern w:val="0"/>
          <w:sz w:val="27"/>
          <w:szCs w:val="27"/>
          <w:lang w:val="es-ES" w:eastAsia="es-ES" w:bidi="ar-SA"/>
        </w:rPr>
        <w:t>Notificaciones de actos del procedimiento ejecutivo</w:t>
      </w:r>
      <w:r w:rsidRPr="009F7850">
        <w:rPr>
          <w:rFonts w:ascii="Open Sans Bold" w:eastAsia="Times New Roman" w:hAnsi="Open Sans Bold" w:cs="Times New Roman"/>
          <w:color w:val="BF0404"/>
          <w:spacing w:val="12"/>
          <w:kern w:val="0"/>
          <w:sz w:val="27"/>
          <w:szCs w:val="27"/>
          <w:lang w:val="es-ES" w:eastAsia="es-ES" w:bidi="ar-SA"/>
        </w:rPr>
        <w:br/>
        <w:t>Referencia: E257000/00009/2026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240"/>
        <w:textAlignment w:val="auto"/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  <w:t>Habiendo resultado imposible la notificación prevista en el artículo 99.2 de la Ley Foral 13/2000, de 14 de diciembre, General Tributaria, por circunstancias que en cada caso obran en el expediente, y de conformidad con lo dispuesto en el artículo 99.4 de la referida ley foral, se procede a publicar el presente edicto en el Boletín Oficial de Navarra y se comunica a los siguientes interesados para que comparezcan personalmente o debidamente representados en el plazo de quince días naturales, contados a partir del día siguiente a la publicación de este edicto en el Boletín Oficial de Navarra, en horario de nueve de la mañana a dos de la tarde, de lunes a viernes, en la oficina gestora sita en la calle Íñigo Arista, número 16 bajo de Pamplona, a fin de darse por notificados, advirtiéndoles que transcurrido dicho plazo sin comparecer se les tendrá por notificados de los correspondientes actos, a todos los efectos, desde el día siguiente al del vencimiento del mencionado plazo.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240"/>
        <w:textAlignment w:val="auto"/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  <w:t>Se apercibe a los obligados tributarios que cuando cualquiera de los trámites del procedimiento de apremio se entienda notificado, por no haber comparecido por sí mismos o por sus representantes, se les tendrá por notificados de las sucesivas actuaciones y diligencias que se dicten en el procedimiento de apremio, manteniéndose el derecho que les asiste a comparecer en él en cualquier otro momento.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240"/>
        <w:textAlignment w:val="auto"/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  <w:t>Contra este acto administrativo cabe interponer optativamente uno de los siguientes recursos: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240"/>
        <w:textAlignment w:val="auto"/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  <w:t>a) Recurso de reposición ante el mismo órgano autor del acto en el plazo de un mes, a partir del día siguiente al de la notificación de esta resolución.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240"/>
        <w:textAlignment w:val="auto"/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  <w:t>b) Recurso de alzada directamente ante el Tribunal Administrativo de Navarra dentro del mes siguiente a la notificación de esta resolución.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240"/>
        <w:textAlignment w:val="auto"/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  <w:t>c) Recurso contencioso-administrativo ante el Juzgado de lo Contencioso-Administrativo, en el plazo de dos meses contados desde el día siguiente a la notificación de esta resolución.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240"/>
        <w:textAlignment w:val="auto"/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  <w:t>Villatuerta, 1 de septiembre de 2026.–La recaudadora ejecutiva, María Asunción Lasa Salinas.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before="720" w:after="300"/>
        <w:jc w:val="center"/>
        <w:textAlignment w:val="auto"/>
        <w:rPr>
          <w:rFonts w:ascii="Open Sans" w:eastAsia="Times New Roman" w:hAnsi="Open Sans" w:cs="Times New Roman"/>
          <w:b/>
          <w:bCs/>
          <w:caps/>
          <w:color w:val="333333"/>
          <w:kern w:val="0"/>
          <w:sz w:val="26"/>
          <w:szCs w:val="26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b/>
          <w:bCs/>
          <w:caps/>
          <w:color w:val="333333"/>
          <w:kern w:val="0"/>
          <w:sz w:val="26"/>
          <w:szCs w:val="26"/>
          <w:lang w:val="es-ES" w:eastAsia="es-ES" w:bidi="ar-SA"/>
        </w:rPr>
        <w:t>DEUDORES QUE SE CITAN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240"/>
        <w:textAlignment w:val="auto"/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  <w:t>Nombre: -. NIF/CIF: 71341698E. Diligencia: 1648652026. TN: CC.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240"/>
        <w:textAlignment w:val="auto"/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  <w:t>Nombre: -. NIF/CIF: 72676990A. Diligencia: 1239962026. TN: CC.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300"/>
        <w:textAlignment w:val="auto"/>
        <w:rPr>
          <w:rFonts w:ascii="Open Sans" w:eastAsia="Times New Roman" w:hAnsi="Open Sans" w:cs="Times New Roman"/>
          <w:color w:val="333333"/>
          <w:kern w:val="0"/>
          <w:sz w:val="22"/>
          <w:szCs w:val="22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2"/>
          <w:szCs w:val="22"/>
          <w:lang w:val="es-ES" w:eastAsia="es-ES" w:bidi="ar-SA"/>
        </w:rPr>
        <w:t>Claves de la columna TN (tipo de notificación):</w:t>
      </w:r>
    </w:p>
    <w:p w:rsidR="009F7850" w:rsidRPr="009F7850" w:rsidRDefault="009F7850" w:rsidP="009F7850">
      <w:pPr>
        <w:widowControl/>
        <w:shd w:val="clear" w:color="auto" w:fill="FFFFFF"/>
        <w:suppressAutoHyphens w:val="0"/>
        <w:autoSpaceDN/>
        <w:spacing w:after="300"/>
        <w:textAlignment w:val="auto"/>
        <w:rPr>
          <w:rFonts w:ascii="Open Sans" w:eastAsia="Times New Roman" w:hAnsi="Open Sans" w:cs="Times New Roman"/>
          <w:color w:val="333333"/>
          <w:kern w:val="0"/>
          <w:sz w:val="22"/>
          <w:szCs w:val="22"/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2"/>
          <w:szCs w:val="22"/>
          <w:lang w:val="es-ES" w:eastAsia="es-ES" w:bidi="ar-SA"/>
        </w:rPr>
        <w:t>CC: Diligencia de embargo de cuentas bancarias, SM: Diligencia de embargo de sueldos y salarios, DF: Diligencia de embargo de devoluciones fiscales o créditos reconocidos por Gobierno de Navarra, CA: Diligencia de embargo de créditos, RB: Requerimiento de bienes y derechos, CF: Contestación solicitud fraccionamiento, PE: Providencia de embargo, PA: Diligencia de embargo de subvenciones PAC, RA: Requerimiento de aceptación de herencia, RP: Requerimiento de pago a herederos.</w:t>
      </w:r>
    </w:p>
    <w:p w:rsidR="000F569F" w:rsidRDefault="009F7850" w:rsidP="009F7850">
      <w:pPr>
        <w:widowControl/>
        <w:shd w:val="clear" w:color="auto" w:fill="FFFFFF"/>
        <w:suppressAutoHyphens w:val="0"/>
        <w:autoSpaceDN/>
        <w:spacing w:after="300"/>
        <w:textAlignment w:val="auto"/>
        <w:rPr>
          <w:lang w:val="es-ES" w:eastAsia="es-ES" w:bidi="ar-SA"/>
        </w:rPr>
      </w:pPr>
      <w:r w:rsidRPr="009F7850">
        <w:rPr>
          <w:rFonts w:ascii="Open Sans" w:eastAsia="Times New Roman" w:hAnsi="Open Sans" w:cs="Times New Roman"/>
          <w:color w:val="333333"/>
          <w:kern w:val="0"/>
          <w:sz w:val="21"/>
          <w:szCs w:val="21"/>
          <w:lang w:val="es-ES" w:eastAsia="es-ES" w:bidi="ar-SA"/>
        </w:rPr>
        <w:t>Código del anuncio: L2611700</w:t>
      </w:r>
      <w:bookmarkStart w:id="0" w:name="_GoBack"/>
      <w:bookmarkEnd w:id="0"/>
    </w:p>
    <w:sectPr w:rsidR="000F569F" w:rsidSect="00977F24">
      <w:pgSz w:w="11905" w:h="16837"/>
      <w:pgMar w:top="142" w:right="1134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0D0" w:rsidRDefault="00C67A91">
      <w:r>
        <w:separator/>
      </w:r>
    </w:p>
  </w:endnote>
  <w:endnote w:type="continuationSeparator" w:id="0">
    <w:p w:rsidR="00AA10D0" w:rsidRDefault="00C6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Bold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0D0" w:rsidRDefault="00C67A91">
      <w:r>
        <w:rPr>
          <w:color w:val="000000"/>
        </w:rPr>
        <w:separator/>
      </w:r>
    </w:p>
  </w:footnote>
  <w:footnote w:type="continuationSeparator" w:id="0">
    <w:p w:rsidR="00AA10D0" w:rsidRDefault="00C67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C6FA2"/>
    <w:multiLevelType w:val="multilevel"/>
    <w:tmpl w:val="BE381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817"/>
    <w:rsid w:val="00072B40"/>
    <w:rsid w:val="000B6BC4"/>
    <w:rsid w:val="000D21D0"/>
    <w:rsid w:val="000D39EF"/>
    <w:rsid w:val="000F569F"/>
    <w:rsid w:val="00101C61"/>
    <w:rsid w:val="00145014"/>
    <w:rsid w:val="001763C7"/>
    <w:rsid w:val="00227C00"/>
    <w:rsid w:val="00282DEB"/>
    <w:rsid w:val="00296525"/>
    <w:rsid w:val="002B30F7"/>
    <w:rsid w:val="00340DFD"/>
    <w:rsid w:val="003D079C"/>
    <w:rsid w:val="003D4752"/>
    <w:rsid w:val="0040389E"/>
    <w:rsid w:val="004A5543"/>
    <w:rsid w:val="004E4A4F"/>
    <w:rsid w:val="007B6E92"/>
    <w:rsid w:val="007D59A9"/>
    <w:rsid w:val="007F65FE"/>
    <w:rsid w:val="008467FF"/>
    <w:rsid w:val="008A2DF0"/>
    <w:rsid w:val="00915F7E"/>
    <w:rsid w:val="0095295F"/>
    <w:rsid w:val="00961654"/>
    <w:rsid w:val="00977F24"/>
    <w:rsid w:val="009900DE"/>
    <w:rsid w:val="009F7850"/>
    <w:rsid w:val="00A066F5"/>
    <w:rsid w:val="00A50817"/>
    <w:rsid w:val="00A61E29"/>
    <w:rsid w:val="00AA10D0"/>
    <w:rsid w:val="00BB3A33"/>
    <w:rsid w:val="00C67A91"/>
    <w:rsid w:val="00DF5D54"/>
    <w:rsid w:val="00E069DD"/>
    <w:rsid w:val="00E41719"/>
    <w:rsid w:val="00F4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6E04DB-C326-4BDF-985B-6EFD3D43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67A91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67A91"/>
    <w:rPr>
      <w:rFonts w:ascii="Tahoma" w:hAnsi="Tahoma"/>
      <w:sz w:val="16"/>
      <w:szCs w:val="16"/>
    </w:rPr>
  </w:style>
  <w:style w:type="character" w:styleId="Hipervnculo">
    <w:name w:val="Hyperlink"/>
    <w:uiPriority w:val="99"/>
    <w:unhideWhenUsed/>
    <w:rsid w:val="00101C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1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7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9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57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2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2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2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59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03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8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n.navarra.es/es/boletin/-/sumario/2026/17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Entidad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Asunción Lasa Salinas</dc:creator>
  <cp:lastModifiedBy>Asunción Lasa Salinas</cp:lastModifiedBy>
  <cp:revision>2</cp:revision>
  <cp:lastPrinted>2026-09-10T05:56:00Z</cp:lastPrinted>
  <dcterms:created xsi:type="dcterms:W3CDTF">2026-09-10T05:56:00Z</dcterms:created>
  <dcterms:modified xsi:type="dcterms:W3CDTF">2026-09-10T05:56:00Z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